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118E2769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5C6952">
        <w:rPr>
          <w:bCs/>
          <w:noProof w:val="0"/>
          <w:sz w:val="24"/>
          <w:szCs w:val="24"/>
        </w:rPr>
        <w:t>12100</w:t>
      </w:r>
    </w:p>
    <w:p w14:paraId="11776FA6" w14:textId="220B1CB8" w:rsidR="00A209D6" w:rsidRPr="00465587" w:rsidRDefault="008B54E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4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0CA342C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53368">
        <w:rPr>
          <w:rFonts w:cs="Arial"/>
          <w:b/>
          <w:bCs/>
          <w:sz w:val="24"/>
        </w:rPr>
        <w:t>7.2.</w:t>
      </w:r>
      <w:r w:rsidR="005C6952">
        <w:rPr>
          <w:rFonts w:cs="Arial"/>
          <w:b/>
          <w:bCs/>
          <w:sz w:val="24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4429DCB1" w14:textId="77777777" w:rsidR="005C6952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C6952" w:rsidRPr="005C6952">
        <w:rPr>
          <w:rFonts w:ascii="Arial" w:hAnsi="Arial" w:cs="Arial"/>
          <w:b/>
          <w:bCs/>
          <w:sz w:val="24"/>
        </w:rPr>
        <w:t xml:space="preserve">Further discussion on epoch-Time reference for Handover scenarios </w:t>
      </w:r>
    </w:p>
    <w:p w14:paraId="25F387E8" w14:textId="09E2281F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53368" w:rsidRPr="00053368">
        <w:rPr>
          <w:rFonts w:ascii="Arial" w:hAnsi="Arial" w:cs="Arial"/>
          <w:b/>
          <w:bCs/>
          <w:sz w:val="24"/>
        </w:rPr>
        <w:t>LTE_NBIOT_eMTC_NTN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53368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5D0048A9" w:rsidR="009339CB" w:rsidRDefault="0048657B" w:rsidP="009339CB">
      <w:r>
        <w:t>At the RAN2 #119bis some agreements related to the definition of epoch time</w:t>
      </w:r>
      <w:r w:rsidR="00F42517">
        <w:t xml:space="preserve"> for satellite assistance information were made. In this contribution we discuss the implications of the agreement</w:t>
      </w:r>
      <w:r w:rsidR="00A16E37">
        <w:t xml:space="preserve"> related to </w:t>
      </w:r>
      <w:r w:rsidR="007219AF">
        <w:t>HO/CHO</w:t>
      </w:r>
      <w:r w:rsidR="00F42517">
        <w:t xml:space="preserve"> and propose </w:t>
      </w:r>
      <w:r w:rsidR="00F36A36">
        <w:t>amendments.</w:t>
      </w:r>
    </w:p>
    <w:p w14:paraId="7D484B6E" w14:textId="0A5E62A5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053368">
        <w:t>Discussion</w:t>
      </w:r>
    </w:p>
    <w:p w14:paraId="44EA9156" w14:textId="193B83C0" w:rsidR="00F474CB" w:rsidRDefault="00F474CB" w:rsidP="009339CB">
      <w:r>
        <w:t>At RAN2 #119bis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74CB" w14:paraId="7E4CC13D" w14:textId="77777777" w:rsidTr="00F474CB">
        <w:tc>
          <w:tcPr>
            <w:tcW w:w="9631" w:type="dxa"/>
          </w:tcPr>
          <w:p w14:paraId="21561412" w14:textId="3A04E769" w:rsidR="00E13F27" w:rsidRDefault="00E13F27" w:rsidP="00F474CB">
            <w:r w:rsidRPr="00E13F27">
              <w:t>In case of HO/CHO, the SFN indicated by epochTime is the frame nearest to the frame where RRC reconfiguration message is received</w:t>
            </w:r>
          </w:p>
        </w:tc>
      </w:tr>
    </w:tbl>
    <w:p w14:paraId="55F41068" w14:textId="38985EE6" w:rsidR="00F64F78" w:rsidRDefault="00E64A32" w:rsidP="00190A68">
      <w:pPr>
        <w:spacing w:before="240"/>
      </w:pPr>
      <w:r>
        <w:t>B</w:t>
      </w:r>
      <w:r w:rsidR="00F64F78">
        <w:t>as</w:t>
      </w:r>
      <w:r>
        <w:t xml:space="preserve">ed on the discussion at the RAN2 #119bis it seems the implicit understanding is that the frames, referred to in the above agreement, are both link to the serving cell. However, </w:t>
      </w:r>
      <w:r w:rsidR="00293EC5">
        <w:t>this</w:t>
      </w:r>
      <w:r w:rsidR="004145E3">
        <w:t xml:space="preserve"> may be a problematic understanding. </w:t>
      </w:r>
      <w:r w:rsidR="004145E3" w:rsidRPr="004145E3">
        <w:t>The reason is that the epoch</w:t>
      </w:r>
      <w:r w:rsidR="004145E3">
        <w:t>T</w:t>
      </w:r>
      <w:r w:rsidR="004145E3" w:rsidRPr="004145E3">
        <w:t>ime is linked to satellite assistance information for the target cell. The serving cell would not be able to change the epoch</w:t>
      </w:r>
      <w:r w:rsidR="004145E3">
        <w:t>T</w:t>
      </w:r>
      <w:r w:rsidR="004145E3" w:rsidRPr="004145E3">
        <w:t xml:space="preserve">ime of the information and if the serving cell is not able to transmit the data at the SFN, which is indicated by the </w:t>
      </w:r>
      <w:r w:rsidR="004145E3">
        <w:t xml:space="preserve">epochTime </w:t>
      </w:r>
      <w:r w:rsidR="008633DE">
        <w:t xml:space="preserve">from the </w:t>
      </w:r>
      <w:r w:rsidR="004145E3" w:rsidRPr="004145E3">
        <w:t xml:space="preserve">target cell </w:t>
      </w:r>
      <w:r w:rsidR="008633DE">
        <w:t>it may be an</w:t>
      </w:r>
      <w:r w:rsidR="004145E3" w:rsidRPr="004145E3">
        <w:t xml:space="preserve"> issue. This could </w:t>
      </w:r>
      <w:r w:rsidR="008633DE">
        <w:t>for example</w:t>
      </w:r>
      <w:r w:rsidR="004145E3" w:rsidRPr="004145E3">
        <w:t xml:space="preserve"> happen if the cells are not synchronized </w:t>
      </w:r>
      <w:r w:rsidR="00B8509F">
        <w:t xml:space="preserve">in terms of SFN </w:t>
      </w:r>
      <w:r w:rsidR="004145E3" w:rsidRPr="004145E3">
        <w:t xml:space="preserve">or if there is a delay in providing the information from </w:t>
      </w:r>
      <w:r w:rsidR="00B8509F">
        <w:t xml:space="preserve">the </w:t>
      </w:r>
      <w:r w:rsidR="004145E3" w:rsidRPr="004145E3">
        <w:t xml:space="preserve">target </w:t>
      </w:r>
      <w:r w:rsidR="00B8509F">
        <w:t xml:space="preserve">cell </w:t>
      </w:r>
      <w:r w:rsidR="004145E3" w:rsidRPr="004145E3">
        <w:t xml:space="preserve">to </w:t>
      </w:r>
      <w:r w:rsidR="00B8509F">
        <w:t xml:space="preserve">the </w:t>
      </w:r>
      <w:r w:rsidR="004145E3" w:rsidRPr="004145E3">
        <w:t>serving cell.</w:t>
      </w:r>
      <w:r w:rsidR="004145E3">
        <w:t xml:space="preserve"> </w:t>
      </w:r>
    </w:p>
    <w:p w14:paraId="0CC53448" w14:textId="1295D01C" w:rsidR="003515CE" w:rsidRPr="003515CE" w:rsidRDefault="003515CE" w:rsidP="00190A68">
      <w:pPr>
        <w:spacing w:before="240"/>
        <w:rPr>
          <w:b/>
          <w:bCs/>
        </w:rPr>
      </w:pPr>
      <w:r>
        <w:rPr>
          <w:b/>
          <w:bCs/>
        </w:rPr>
        <w:t>Proposal</w:t>
      </w:r>
      <w:r w:rsidR="005C6952">
        <w:rPr>
          <w:b/>
          <w:bCs/>
        </w:rPr>
        <w:t xml:space="preserve"> 1</w:t>
      </w:r>
      <w:r>
        <w:rPr>
          <w:b/>
          <w:bCs/>
        </w:rPr>
        <w:t xml:space="preserve">: RAN2 to discuss </w:t>
      </w:r>
      <w:r w:rsidR="00401B2E">
        <w:rPr>
          <w:b/>
          <w:bCs/>
        </w:rPr>
        <w:t>the cell reference for th</w:t>
      </w:r>
      <w:r w:rsidR="0067650D">
        <w:rPr>
          <w:b/>
          <w:bCs/>
        </w:rPr>
        <w:t xml:space="preserve">e frames defined in the RAN2 #119bis </w:t>
      </w:r>
      <w:r w:rsidR="00891E6E">
        <w:rPr>
          <w:b/>
          <w:bCs/>
        </w:rPr>
        <w:t>agreement</w:t>
      </w:r>
      <w:r w:rsidR="00540FBF">
        <w:rPr>
          <w:b/>
          <w:bCs/>
        </w:rPr>
        <w:t xml:space="preserve"> for additional impacts to HO/CHO scenarios.</w:t>
      </w:r>
    </w:p>
    <w:p w14:paraId="1436E8F0" w14:textId="22C25352" w:rsidR="002733F5" w:rsidRPr="003D6936" w:rsidRDefault="002733F5" w:rsidP="00190A68">
      <w:pPr>
        <w:spacing w:before="240"/>
      </w:pPr>
      <w:r>
        <w:t xml:space="preserve">The agreement defines the SFN of the epoch time is the </w:t>
      </w:r>
      <w:r w:rsidR="002F5356">
        <w:t xml:space="preserve">frame </w:t>
      </w:r>
      <w:r w:rsidR="002F5356" w:rsidRPr="002F5356">
        <w:rPr>
          <w:i/>
          <w:iCs/>
        </w:rPr>
        <w:t>nearest</w:t>
      </w:r>
      <w:r w:rsidR="002F5356">
        <w:t xml:space="preserve"> to the frame where the RRC message is received. </w:t>
      </w:r>
      <w:r w:rsidR="003D6936">
        <w:t>I</w:t>
      </w:r>
      <w:r w:rsidR="002F5356">
        <w:t xml:space="preserve">n principle </w:t>
      </w:r>
      <w:r w:rsidR="003D6936">
        <w:t xml:space="preserve">the use of </w:t>
      </w:r>
      <w:r w:rsidR="003D6936">
        <w:rPr>
          <w:i/>
          <w:iCs/>
        </w:rPr>
        <w:t xml:space="preserve">nearest </w:t>
      </w:r>
      <w:r w:rsidR="003D6936">
        <w:t xml:space="preserve">could point to an epoch time in the past i.e. after the RRC message is received. For example, if the RRC message is received in SFN </w:t>
      </w:r>
      <w:r w:rsidR="001A639C">
        <w:t xml:space="preserve">100 and the epoch time is SFN 50 the </w:t>
      </w:r>
      <w:r w:rsidR="000B560E">
        <w:t xml:space="preserve">nearest epoch time will be the one in the past compared to the one at 50+1024. Therefore, RAN2 should discuss whether the UE </w:t>
      </w:r>
      <w:r w:rsidR="00D944B0">
        <w:t>can reduce the validity timer, i.e. validity timer – 50 in the previous example, or await the next epoch time.</w:t>
      </w:r>
    </w:p>
    <w:p w14:paraId="15111231" w14:textId="77777777" w:rsidR="00720D6B" w:rsidRDefault="00720D6B" w:rsidP="00720D6B">
      <w:r>
        <w:t>If the UE cannot use the epoch time of the past, i.e. the UE has to await a future epoch time, the handover may be delayed. This may impact the allocation of Random Access resources and RAN4 requirements regarding handover interruption.</w:t>
      </w:r>
    </w:p>
    <w:p w14:paraId="3269849C" w14:textId="1481B8B7" w:rsidR="00720D6B" w:rsidRDefault="00720D6B" w:rsidP="009339CB">
      <w:pPr>
        <w:rPr>
          <w:b/>
          <w:bCs/>
        </w:rPr>
      </w:pPr>
      <w:r>
        <w:rPr>
          <w:b/>
          <w:bCs/>
        </w:rPr>
        <w:t>Observation 1: If the UE has to await a future epoch time it will impact Random Access resource allocation and handover interruption requirements.</w:t>
      </w:r>
    </w:p>
    <w:p w14:paraId="5F376608" w14:textId="71A87C50" w:rsidR="00235C17" w:rsidRDefault="00D944B0" w:rsidP="009339CB">
      <w:pPr>
        <w:rPr>
          <w:b/>
          <w:bCs/>
        </w:rPr>
      </w:pPr>
      <w:r>
        <w:rPr>
          <w:b/>
          <w:bCs/>
        </w:rPr>
        <w:t>Proposal</w:t>
      </w:r>
      <w:r w:rsidR="00476760">
        <w:rPr>
          <w:b/>
          <w:bCs/>
        </w:rPr>
        <w:t xml:space="preserve"> </w:t>
      </w:r>
      <w:r w:rsidR="005C6952">
        <w:rPr>
          <w:b/>
          <w:bCs/>
        </w:rPr>
        <w:t>2</w:t>
      </w:r>
      <w:r>
        <w:rPr>
          <w:b/>
          <w:bCs/>
        </w:rPr>
        <w:t xml:space="preserve">: RAN2 to discuss </w:t>
      </w:r>
      <w:r w:rsidR="00601B5B">
        <w:rPr>
          <w:b/>
          <w:bCs/>
        </w:rPr>
        <w:t xml:space="preserve">how to handle the nearest epoch time, defined in the RRC reconfiguration message for HO/CHO, </w:t>
      </w:r>
      <w:r w:rsidR="00E82E43">
        <w:rPr>
          <w:b/>
          <w:bCs/>
        </w:rPr>
        <w:t xml:space="preserve">which </w:t>
      </w:r>
      <w:r w:rsidR="00476760">
        <w:rPr>
          <w:b/>
          <w:bCs/>
        </w:rPr>
        <w:t>occurs before the UE receives the message.</w:t>
      </w:r>
    </w:p>
    <w:p w14:paraId="4DD74B1A" w14:textId="181EA1B0" w:rsidR="00C97F1E" w:rsidRDefault="00C97F1E" w:rsidP="009339CB">
      <w:r>
        <w:t>In case of CHO when the execution condition is met the UE first appl</w:t>
      </w:r>
      <w:r w:rsidR="002D7EA9">
        <w:t>ies</w:t>
      </w:r>
      <w:r>
        <w:t xml:space="preserve"> the target configuration and start</w:t>
      </w:r>
      <w:r w:rsidR="002D7EA9">
        <w:t>s</w:t>
      </w:r>
      <w:r>
        <w:t xml:space="preserve"> downlink synchronisation to </w:t>
      </w:r>
      <w:r w:rsidR="00772195">
        <w:t xml:space="preserve">the </w:t>
      </w:r>
      <w:r w:rsidR="00F0362E">
        <w:t>target</w:t>
      </w:r>
      <w:r>
        <w:t xml:space="preserve"> cell as </w:t>
      </w:r>
      <w:r w:rsidR="00772195">
        <w:t xml:space="preserve">the </w:t>
      </w:r>
      <w:r>
        <w:t>first step. In that case if th</w:t>
      </w:r>
      <w:r w:rsidR="00E73712">
        <w:t>e</w:t>
      </w:r>
      <w:r>
        <w:t xml:space="preserve"> SIB31 is part of</w:t>
      </w:r>
      <w:r w:rsidR="00772195">
        <w:t xml:space="preserve"> the</w:t>
      </w:r>
      <w:r>
        <w:t xml:space="preserve"> conditional configuration when the UE attempt</w:t>
      </w:r>
      <w:r w:rsidR="00772195">
        <w:t>s</w:t>
      </w:r>
      <w:r>
        <w:t xml:space="preserve"> to apply th</w:t>
      </w:r>
      <w:r w:rsidR="00E73712">
        <w:t xml:space="preserve">e </w:t>
      </w:r>
      <w:r w:rsidR="00F0362E">
        <w:t>target</w:t>
      </w:r>
      <w:r w:rsidR="00187601">
        <w:t xml:space="preserve"> cell’s SIB31 epoch time</w:t>
      </w:r>
      <w:r>
        <w:t xml:space="preserve"> value the UE has already switched its downlink to</w:t>
      </w:r>
      <w:r w:rsidR="00772195">
        <w:t xml:space="preserve"> the</w:t>
      </w:r>
      <w:r>
        <w:t xml:space="preserve"> </w:t>
      </w:r>
      <w:r w:rsidR="00F0362E">
        <w:t>target</w:t>
      </w:r>
      <w:r>
        <w:t xml:space="preserve"> cell, </w:t>
      </w:r>
      <w:r w:rsidR="00772195">
        <w:t>s</w:t>
      </w:r>
      <w:r>
        <w:t xml:space="preserve">o having the SFN reference to </w:t>
      </w:r>
      <w:r w:rsidR="00772195">
        <w:t xml:space="preserve">the </w:t>
      </w:r>
      <w:r w:rsidR="00894562">
        <w:t>serving</w:t>
      </w:r>
      <w:r>
        <w:t xml:space="preserve"> cell may require the UE to first read system information</w:t>
      </w:r>
      <w:r w:rsidR="005C6952">
        <w:t xml:space="preserve"> of serving cell</w:t>
      </w:r>
      <w:r>
        <w:t xml:space="preserve"> before applying the target cell configuration. This may require some clarification for UE behaviour.</w:t>
      </w:r>
    </w:p>
    <w:p w14:paraId="08B703A9" w14:textId="553F75AD" w:rsidR="00C97F1E" w:rsidRPr="00C97F1E" w:rsidRDefault="00C97F1E" w:rsidP="009339CB">
      <w:pPr>
        <w:rPr>
          <w:b/>
          <w:bCs/>
        </w:rPr>
      </w:pPr>
      <w:r w:rsidRPr="00C97F1E">
        <w:rPr>
          <w:b/>
          <w:bCs/>
        </w:rPr>
        <w:lastRenderedPageBreak/>
        <w:t>Observation</w:t>
      </w:r>
      <w:r>
        <w:rPr>
          <w:b/>
          <w:bCs/>
        </w:rPr>
        <w:t xml:space="preserve"> 2</w:t>
      </w:r>
      <w:r w:rsidRPr="00C97F1E">
        <w:rPr>
          <w:b/>
          <w:bCs/>
        </w:rPr>
        <w:t>: In case of CHO execution whether UE need to wait for reading serving cell SFN before starting execution as per the above agreement is not clear.</w:t>
      </w:r>
    </w:p>
    <w:p w14:paraId="037F708D" w14:textId="0AB35ECE" w:rsidR="00C97F1E" w:rsidRDefault="00C97F1E" w:rsidP="009339CB">
      <w:r>
        <w:t xml:space="preserve">If SIB31 information is included and if CHO recovery is enabled, the UE may need to switch to </w:t>
      </w:r>
      <w:r w:rsidR="007110FA">
        <w:t xml:space="preserve">a </w:t>
      </w:r>
      <w:r>
        <w:t xml:space="preserve">new cell after </w:t>
      </w:r>
      <w:r w:rsidR="007110FA">
        <w:t xml:space="preserve">experiencing a </w:t>
      </w:r>
      <w:r>
        <w:t xml:space="preserve">failure for </w:t>
      </w:r>
      <w:r w:rsidR="007110FA">
        <w:t xml:space="preserve">the </w:t>
      </w:r>
      <w:r>
        <w:t>selected target cell and apply the RRC</w:t>
      </w:r>
      <w:r w:rsidR="007110FA">
        <w:t xml:space="preserve"> </w:t>
      </w:r>
      <w:r>
        <w:t xml:space="preserve">Reconfiguration. In this case the UE has already switched out from </w:t>
      </w:r>
      <w:r w:rsidR="00BC7E1A">
        <w:t xml:space="preserve">the </w:t>
      </w:r>
      <w:r>
        <w:t xml:space="preserve">serving cell. So </w:t>
      </w:r>
      <w:r w:rsidR="00C0380E">
        <w:t xml:space="preserve">using </w:t>
      </w:r>
      <w:r w:rsidR="00BC7E1A">
        <w:t xml:space="preserve">the </w:t>
      </w:r>
      <w:r>
        <w:t xml:space="preserve">serving cell as reference for </w:t>
      </w:r>
      <w:r w:rsidR="00C0380E">
        <w:t xml:space="preserve">the </w:t>
      </w:r>
      <w:r>
        <w:t>epoch time is not possible here.</w:t>
      </w:r>
    </w:p>
    <w:p w14:paraId="4EE02512" w14:textId="412DC50B" w:rsidR="00C97F1E" w:rsidRPr="00C97F1E" w:rsidRDefault="00C97F1E" w:rsidP="00C97F1E">
      <w:pPr>
        <w:rPr>
          <w:b/>
          <w:bCs/>
        </w:rPr>
      </w:pPr>
      <w:r w:rsidRPr="00C97F1E">
        <w:rPr>
          <w:b/>
          <w:bCs/>
        </w:rPr>
        <w:t>Observation</w:t>
      </w:r>
      <w:r>
        <w:rPr>
          <w:b/>
          <w:bCs/>
        </w:rPr>
        <w:t xml:space="preserve"> 3</w:t>
      </w:r>
      <w:r w:rsidRPr="00C97F1E">
        <w:rPr>
          <w:b/>
          <w:bCs/>
        </w:rPr>
        <w:t xml:space="preserve">: </w:t>
      </w:r>
      <w:r>
        <w:rPr>
          <w:b/>
          <w:bCs/>
        </w:rPr>
        <w:t xml:space="preserve">Serving cell SFN reference </w:t>
      </w:r>
      <w:r w:rsidR="00C0380E">
        <w:rPr>
          <w:b/>
          <w:bCs/>
        </w:rPr>
        <w:t xml:space="preserve">for epoch time </w:t>
      </w:r>
      <w:r>
        <w:rPr>
          <w:b/>
          <w:bCs/>
        </w:rPr>
        <w:t>will not work for CHO recovery scenario.</w:t>
      </w:r>
    </w:p>
    <w:p w14:paraId="29E0FF17" w14:textId="49BCF36C" w:rsidR="00831A68" w:rsidRDefault="00831A68" w:rsidP="009339CB">
      <w:r>
        <w:rPr>
          <w:b/>
          <w:bCs/>
        </w:rPr>
        <w:t xml:space="preserve">Proposal </w:t>
      </w:r>
      <w:r w:rsidR="005C6952">
        <w:rPr>
          <w:b/>
          <w:bCs/>
        </w:rPr>
        <w:t>3</w:t>
      </w:r>
      <w:r>
        <w:rPr>
          <w:b/>
          <w:bCs/>
        </w:rPr>
        <w:t xml:space="preserve">: RAN2 to </w:t>
      </w:r>
      <w:r w:rsidR="00C97F1E">
        <w:rPr>
          <w:b/>
          <w:bCs/>
        </w:rPr>
        <w:t>revisit the agreements on epochTimer reference based on its applicability for CHO and CHO recovery scenarios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BE72BE2" w14:textId="656CB097" w:rsidR="009339CB" w:rsidRDefault="009339CB" w:rsidP="00476760">
      <w:r>
        <w:t xml:space="preserve">This document has made the following </w:t>
      </w:r>
      <w:r w:rsidR="00476760">
        <w:t>proposals:</w:t>
      </w:r>
    </w:p>
    <w:p w14:paraId="557147B9" w14:textId="77777777" w:rsidR="00540FBF" w:rsidRPr="003515CE" w:rsidRDefault="00540FBF" w:rsidP="00540FBF">
      <w:pPr>
        <w:spacing w:before="240"/>
        <w:rPr>
          <w:b/>
          <w:bCs/>
        </w:rPr>
      </w:pPr>
      <w:r>
        <w:rPr>
          <w:b/>
          <w:bCs/>
        </w:rPr>
        <w:t>Proposal 1: RAN2 to discuss the cell reference for the frames defined in the RAN2 #119bis agreement for additional impacts to HO/CHO scenarios.</w:t>
      </w:r>
    </w:p>
    <w:p w14:paraId="61EC09D3" w14:textId="77777777" w:rsidR="005C6952" w:rsidRDefault="005C6952" w:rsidP="005C6952">
      <w:pPr>
        <w:rPr>
          <w:b/>
          <w:bCs/>
        </w:rPr>
      </w:pPr>
      <w:r>
        <w:rPr>
          <w:b/>
          <w:bCs/>
        </w:rPr>
        <w:t>Observation 1: If the UE has to await a future epoch time it will impact Random Access resource allocation and handover interruption requirements.</w:t>
      </w:r>
    </w:p>
    <w:p w14:paraId="3741DE76" w14:textId="77777777" w:rsidR="005C6952" w:rsidRDefault="005C6952" w:rsidP="005C6952">
      <w:pPr>
        <w:rPr>
          <w:b/>
          <w:bCs/>
        </w:rPr>
      </w:pPr>
      <w:r>
        <w:rPr>
          <w:b/>
          <w:bCs/>
        </w:rPr>
        <w:t>Proposal 2: RAN2 to discuss how to handle the nearest epoch time, defined in the RRC reconfiguration message for HO/CHO, which occurs before the UE receives the message.</w:t>
      </w:r>
    </w:p>
    <w:p w14:paraId="21605AB3" w14:textId="77777777" w:rsidR="005C6952" w:rsidRPr="00C97F1E" w:rsidRDefault="005C6952" w:rsidP="005C6952">
      <w:pPr>
        <w:rPr>
          <w:b/>
          <w:bCs/>
        </w:rPr>
      </w:pPr>
      <w:r w:rsidRPr="00C97F1E">
        <w:rPr>
          <w:b/>
          <w:bCs/>
        </w:rPr>
        <w:t>Observation</w:t>
      </w:r>
      <w:r>
        <w:rPr>
          <w:b/>
          <w:bCs/>
        </w:rPr>
        <w:t xml:space="preserve"> 2</w:t>
      </w:r>
      <w:r w:rsidRPr="00C97F1E">
        <w:rPr>
          <w:b/>
          <w:bCs/>
        </w:rPr>
        <w:t>: In case of CHO execution whether UE need to wait for reading serving cell SFN before starting execution as per the above agreement is not clear.</w:t>
      </w:r>
    </w:p>
    <w:p w14:paraId="740E5360" w14:textId="77777777" w:rsidR="005C6952" w:rsidRPr="00C97F1E" w:rsidRDefault="005C6952" w:rsidP="005C6952">
      <w:pPr>
        <w:rPr>
          <w:b/>
          <w:bCs/>
        </w:rPr>
      </w:pPr>
      <w:r w:rsidRPr="00C97F1E">
        <w:rPr>
          <w:b/>
          <w:bCs/>
        </w:rPr>
        <w:t>Observation</w:t>
      </w:r>
      <w:r>
        <w:rPr>
          <w:b/>
          <w:bCs/>
        </w:rPr>
        <w:t xml:space="preserve"> 3</w:t>
      </w:r>
      <w:r w:rsidRPr="00C97F1E">
        <w:rPr>
          <w:b/>
          <w:bCs/>
        </w:rPr>
        <w:t xml:space="preserve">: </w:t>
      </w:r>
      <w:r>
        <w:rPr>
          <w:b/>
          <w:bCs/>
        </w:rPr>
        <w:t>Serving cell SFN reference for epoch time will not work for CHO recovery scenario.</w:t>
      </w:r>
    </w:p>
    <w:p w14:paraId="64A17DB6" w14:textId="75D976B2" w:rsidR="005C6952" w:rsidRDefault="005C6952" w:rsidP="005C6952">
      <w:r>
        <w:rPr>
          <w:b/>
          <w:bCs/>
        </w:rPr>
        <w:t>Proposal 3: RAN2 to revisit the agreements on epochTimer reference based on its applicability for CHO and CHO recovery scenarios</w:t>
      </w:r>
      <w:r w:rsidR="00540FBF">
        <w:rPr>
          <w:b/>
          <w:bCs/>
        </w:rPr>
        <w:t>.</w:t>
      </w:r>
    </w:p>
    <w:p w14:paraId="712A3A5B" w14:textId="542C3270" w:rsidR="005C6952" w:rsidRDefault="005C6952" w:rsidP="005C6952">
      <w:pPr>
        <w:pStyle w:val="Heading1"/>
      </w:pPr>
      <w:r>
        <w:t>4</w:t>
      </w:r>
      <w:r w:rsidRPr="006E13D1">
        <w:tab/>
      </w:r>
      <w:r>
        <w:t>Reference</w:t>
      </w:r>
    </w:p>
    <w:p w14:paraId="3E97D119" w14:textId="066713E4" w:rsidR="005C6952" w:rsidRPr="005C6952" w:rsidRDefault="005C6952" w:rsidP="005C6952">
      <w:r>
        <w:t>[1] RAN2-119bis-e -Chairman notes for IoT-NTN</w:t>
      </w:r>
    </w:p>
    <w:p w14:paraId="15BF7D21" w14:textId="23E143F0" w:rsidR="005C6952" w:rsidRPr="004F4540" w:rsidRDefault="005C6952" w:rsidP="00476760">
      <w:pPr>
        <w:rPr>
          <w:bCs/>
        </w:rPr>
      </w:pPr>
      <w:r>
        <w:rPr>
          <w:bCs/>
        </w:rPr>
        <w:t xml:space="preserve">[2] </w:t>
      </w:r>
      <w:hyperlink r:id="rId12" w:tooltip="C:Data3GPPRAN2InboxR2-2210848.zip" w:history="1">
        <w:r w:rsidRPr="00513011">
          <w:rPr>
            <w:rStyle w:val="Hyperlink"/>
          </w:rPr>
          <w:t>R2-2210848</w:t>
        </w:r>
      </w:hyperlink>
      <w:r>
        <w:tab/>
      </w:r>
      <w:r w:rsidRPr="007418EC">
        <w:t>[offline-10</w:t>
      </w:r>
      <w:r>
        <w:t>7</w:t>
      </w:r>
      <w:r w:rsidRPr="007418EC">
        <w:t xml:space="preserve">] </w:t>
      </w:r>
      <w:r>
        <w:t>RRC corrections</w:t>
      </w:r>
      <w:r w:rsidRPr="007418EC">
        <w:tab/>
      </w:r>
      <w:r>
        <w:t>Huawei</w:t>
      </w:r>
      <w:r>
        <w:tab/>
      </w:r>
      <w:r w:rsidRPr="007418EC">
        <w:t>discussion</w:t>
      </w:r>
    </w:p>
    <w:sectPr w:rsidR="005C6952" w:rsidRPr="004F454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7624C" w14:textId="77777777" w:rsidR="008E478B" w:rsidRDefault="008E478B">
      <w:r>
        <w:separator/>
      </w:r>
    </w:p>
  </w:endnote>
  <w:endnote w:type="continuationSeparator" w:id="0">
    <w:p w14:paraId="3270F5B3" w14:textId="77777777" w:rsidR="008E478B" w:rsidRDefault="008E478B">
      <w:r>
        <w:continuationSeparator/>
      </w:r>
    </w:p>
  </w:endnote>
  <w:endnote w:type="continuationNotice" w:id="1">
    <w:p w14:paraId="234FB640" w14:textId="77777777" w:rsidR="008E478B" w:rsidRDefault="008E47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EB767" w14:textId="77777777" w:rsidR="008E478B" w:rsidRDefault="008E478B">
      <w:r>
        <w:separator/>
      </w:r>
    </w:p>
  </w:footnote>
  <w:footnote w:type="continuationSeparator" w:id="0">
    <w:p w14:paraId="79F25BAE" w14:textId="77777777" w:rsidR="008E478B" w:rsidRDefault="008E478B">
      <w:r>
        <w:continuationSeparator/>
      </w:r>
    </w:p>
  </w:footnote>
  <w:footnote w:type="continuationNotice" w:id="1">
    <w:p w14:paraId="5318369A" w14:textId="77777777" w:rsidR="008E478B" w:rsidRDefault="008E47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1B01"/>
    <w:rsid w:val="00023C40"/>
    <w:rsid w:val="000331EC"/>
    <w:rsid w:val="00033397"/>
    <w:rsid w:val="00040095"/>
    <w:rsid w:val="00053368"/>
    <w:rsid w:val="00065268"/>
    <w:rsid w:val="00066F47"/>
    <w:rsid w:val="00073C9C"/>
    <w:rsid w:val="00076412"/>
    <w:rsid w:val="00080512"/>
    <w:rsid w:val="00090468"/>
    <w:rsid w:val="00094568"/>
    <w:rsid w:val="000B560E"/>
    <w:rsid w:val="000B7BCF"/>
    <w:rsid w:val="000C522B"/>
    <w:rsid w:val="000D58AB"/>
    <w:rsid w:val="00112F1A"/>
    <w:rsid w:val="00145075"/>
    <w:rsid w:val="001741A0"/>
    <w:rsid w:val="00175FA0"/>
    <w:rsid w:val="00187601"/>
    <w:rsid w:val="00190A68"/>
    <w:rsid w:val="00194CD0"/>
    <w:rsid w:val="001A1562"/>
    <w:rsid w:val="001A3046"/>
    <w:rsid w:val="001A639C"/>
    <w:rsid w:val="001B49C9"/>
    <w:rsid w:val="001C23F4"/>
    <w:rsid w:val="001C4F79"/>
    <w:rsid w:val="001F168B"/>
    <w:rsid w:val="001F7831"/>
    <w:rsid w:val="00201CCB"/>
    <w:rsid w:val="00204045"/>
    <w:rsid w:val="0020712B"/>
    <w:rsid w:val="0022606D"/>
    <w:rsid w:val="00231728"/>
    <w:rsid w:val="00235C17"/>
    <w:rsid w:val="00244A05"/>
    <w:rsid w:val="00250404"/>
    <w:rsid w:val="00256B74"/>
    <w:rsid w:val="002610D8"/>
    <w:rsid w:val="002733F5"/>
    <w:rsid w:val="002747EC"/>
    <w:rsid w:val="00275187"/>
    <w:rsid w:val="002855BF"/>
    <w:rsid w:val="00293EC5"/>
    <w:rsid w:val="002B2988"/>
    <w:rsid w:val="002D7EA9"/>
    <w:rsid w:val="002E7D21"/>
    <w:rsid w:val="002F0D22"/>
    <w:rsid w:val="002F5356"/>
    <w:rsid w:val="00311B17"/>
    <w:rsid w:val="003172DC"/>
    <w:rsid w:val="00325AE3"/>
    <w:rsid w:val="00326069"/>
    <w:rsid w:val="003515CE"/>
    <w:rsid w:val="0035462D"/>
    <w:rsid w:val="0036459E"/>
    <w:rsid w:val="00364B41"/>
    <w:rsid w:val="00383096"/>
    <w:rsid w:val="0039346C"/>
    <w:rsid w:val="003A41EF"/>
    <w:rsid w:val="003B40AD"/>
    <w:rsid w:val="003C4E37"/>
    <w:rsid w:val="003D6936"/>
    <w:rsid w:val="003E16BE"/>
    <w:rsid w:val="003F4E28"/>
    <w:rsid w:val="004006E8"/>
    <w:rsid w:val="00401855"/>
    <w:rsid w:val="00401B2E"/>
    <w:rsid w:val="004145E3"/>
    <w:rsid w:val="00446C3A"/>
    <w:rsid w:val="00465587"/>
    <w:rsid w:val="00476760"/>
    <w:rsid w:val="00477455"/>
    <w:rsid w:val="0048657B"/>
    <w:rsid w:val="004A1F7B"/>
    <w:rsid w:val="004C44D2"/>
    <w:rsid w:val="004D2380"/>
    <w:rsid w:val="004D3578"/>
    <w:rsid w:val="004D380D"/>
    <w:rsid w:val="004E213A"/>
    <w:rsid w:val="004F4540"/>
    <w:rsid w:val="004F73A7"/>
    <w:rsid w:val="00503171"/>
    <w:rsid w:val="00506C28"/>
    <w:rsid w:val="00534DA0"/>
    <w:rsid w:val="00540FBF"/>
    <w:rsid w:val="00543E6C"/>
    <w:rsid w:val="00565087"/>
    <w:rsid w:val="0056573F"/>
    <w:rsid w:val="00571279"/>
    <w:rsid w:val="005A13AB"/>
    <w:rsid w:val="005A49C6"/>
    <w:rsid w:val="005C6952"/>
    <w:rsid w:val="005C766E"/>
    <w:rsid w:val="005C7CD5"/>
    <w:rsid w:val="00601B5B"/>
    <w:rsid w:val="00611566"/>
    <w:rsid w:val="00646D99"/>
    <w:rsid w:val="00656910"/>
    <w:rsid w:val="006574C0"/>
    <w:rsid w:val="00667179"/>
    <w:rsid w:val="0067650D"/>
    <w:rsid w:val="00696821"/>
    <w:rsid w:val="006A3B46"/>
    <w:rsid w:val="006C66D8"/>
    <w:rsid w:val="006D1E24"/>
    <w:rsid w:val="006D35DE"/>
    <w:rsid w:val="006D41C8"/>
    <w:rsid w:val="006E1057"/>
    <w:rsid w:val="006E1417"/>
    <w:rsid w:val="006F6A2C"/>
    <w:rsid w:val="007069DC"/>
    <w:rsid w:val="00710201"/>
    <w:rsid w:val="007110FA"/>
    <w:rsid w:val="0072073A"/>
    <w:rsid w:val="00720D6B"/>
    <w:rsid w:val="007219AF"/>
    <w:rsid w:val="007342B5"/>
    <w:rsid w:val="00734A5B"/>
    <w:rsid w:val="00744E76"/>
    <w:rsid w:val="00757D40"/>
    <w:rsid w:val="007662B5"/>
    <w:rsid w:val="0077219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31A68"/>
    <w:rsid w:val="00840DE0"/>
    <w:rsid w:val="008420DA"/>
    <w:rsid w:val="00847CD0"/>
    <w:rsid w:val="008607A8"/>
    <w:rsid w:val="008633DE"/>
    <w:rsid w:val="0086354A"/>
    <w:rsid w:val="008768CA"/>
    <w:rsid w:val="00877EF9"/>
    <w:rsid w:val="00880559"/>
    <w:rsid w:val="00891E6E"/>
    <w:rsid w:val="00894562"/>
    <w:rsid w:val="008B5306"/>
    <w:rsid w:val="008B54E8"/>
    <w:rsid w:val="008C2E2A"/>
    <w:rsid w:val="008C3057"/>
    <w:rsid w:val="008D2E4D"/>
    <w:rsid w:val="008D502F"/>
    <w:rsid w:val="008E478B"/>
    <w:rsid w:val="008F396F"/>
    <w:rsid w:val="008F3DCD"/>
    <w:rsid w:val="0090271F"/>
    <w:rsid w:val="00902DB9"/>
    <w:rsid w:val="0090466A"/>
    <w:rsid w:val="00923655"/>
    <w:rsid w:val="00924BD9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A3E59"/>
    <w:rsid w:val="009B07CD"/>
    <w:rsid w:val="009C19E9"/>
    <w:rsid w:val="009D74A6"/>
    <w:rsid w:val="009E0E87"/>
    <w:rsid w:val="00A10F02"/>
    <w:rsid w:val="00A16E37"/>
    <w:rsid w:val="00A17176"/>
    <w:rsid w:val="00A204CA"/>
    <w:rsid w:val="00A209D6"/>
    <w:rsid w:val="00A22738"/>
    <w:rsid w:val="00A24448"/>
    <w:rsid w:val="00A36F5F"/>
    <w:rsid w:val="00A430EC"/>
    <w:rsid w:val="00A53724"/>
    <w:rsid w:val="00A54B2B"/>
    <w:rsid w:val="00A703B6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55A49"/>
    <w:rsid w:val="00B7538C"/>
    <w:rsid w:val="00B84DB2"/>
    <w:rsid w:val="00B8509F"/>
    <w:rsid w:val="00BC3555"/>
    <w:rsid w:val="00BC7E1A"/>
    <w:rsid w:val="00C0380E"/>
    <w:rsid w:val="00C12B51"/>
    <w:rsid w:val="00C13921"/>
    <w:rsid w:val="00C24650"/>
    <w:rsid w:val="00C25465"/>
    <w:rsid w:val="00C33079"/>
    <w:rsid w:val="00C52BD4"/>
    <w:rsid w:val="00C55A12"/>
    <w:rsid w:val="00C6553E"/>
    <w:rsid w:val="00C8195D"/>
    <w:rsid w:val="00C83A13"/>
    <w:rsid w:val="00C83B36"/>
    <w:rsid w:val="00C86F10"/>
    <w:rsid w:val="00C9068C"/>
    <w:rsid w:val="00C92967"/>
    <w:rsid w:val="00C97F1E"/>
    <w:rsid w:val="00CA3D0C"/>
    <w:rsid w:val="00CA654B"/>
    <w:rsid w:val="00CB72B8"/>
    <w:rsid w:val="00CD0BA8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2DB4"/>
    <w:rsid w:val="00D944B0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4FD9"/>
    <w:rsid w:val="00E13F27"/>
    <w:rsid w:val="00E247C2"/>
    <w:rsid w:val="00E46C08"/>
    <w:rsid w:val="00E471CF"/>
    <w:rsid w:val="00E62835"/>
    <w:rsid w:val="00E64A32"/>
    <w:rsid w:val="00E73712"/>
    <w:rsid w:val="00E77645"/>
    <w:rsid w:val="00E82E43"/>
    <w:rsid w:val="00E83697"/>
    <w:rsid w:val="00E859B6"/>
    <w:rsid w:val="00EA66C9"/>
    <w:rsid w:val="00EB5D32"/>
    <w:rsid w:val="00EC4A25"/>
    <w:rsid w:val="00ED2977"/>
    <w:rsid w:val="00EF612C"/>
    <w:rsid w:val="00F025A2"/>
    <w:rsid w:val="00F0362E"/>
    <w:rsid w:val="00F036E9"/>
    <w:rsid w:val="00F07388"/>
    <w:rsid w:val="00F2026E"/>
    <w:rsid w:val="00F2210A"/>
    <w:rsid w:val="00F31372"/>
    <w:rsid w:val="00F36A36"/>
    <w:rsid w:val="00F37743"/>
    <w:rsid w:val="00F42517"/>
    <w:rsid w:val="00F474CB"/>
    <w:rsid w:val="00F54A3D"/>
    <w:rsid w:val="00F54CB0"/>
    <w:rsid w:val="00F579CD"/>
    <w:rsid w:val="00F64F78"/>
    <w:rsid w:val="00F653B8"/>
    <w:rsid w:val="00F71B89"/>
    <w:rsid w:val="00F7353C"/>
    <w:rsid w:val="00F76F8F"/>
    <w:rsid w:val="00F87257"/>
    <w:rsid w:val="00F941DF"/>
    <w:rsid w:val="00FA1266"/>
    <w:rsid w:val="00FA5350"/>
    <w:rsid w:val="00FB36FA"/>
    <w:rsid w:val="00FC1192"/>
    <w:rsid w:val="00FD47EA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AB5EA5B6-FD24-4E65-9913-0AD6E5A17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F47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8945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4562"/>
  </w:style>
  <w:style w:type="character" w:customStyle="1" w:styleId="CommentTextChar">
    <w:name w:val="Comment Text Char"/>
    <w:basedOn w:val="DefaultParagraphFont"/>
    <w:link w:val="CommentText"/>
    <w:rsid w:val="0089456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4562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1A304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Data\3GPP\RAN2\Inbox\R2-221084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5AIRPNAIUNRU-859666464-12966</_dlc_DocId>
    <_dlc_DocIdUrl xmlns="71c5aaf6-e6ce-465b-b873-5148d2a4c105">
      <Url>https://nokia.sharepoint.com/sites/c5g/e2earch/_layouts/15/DocIdRedir.aspx?ID=5AIRPNAIUNRU-859666464-12966</Url>
      <Description>5AIRPNAIUNRU-859666464-12966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678</Words>
  <Characters>4476</Characters>
  <Application>Microsoft Office Word</Application>
  <DocSecurity>0</DocSecurity>
  <Lines>263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5064</CharactersWithSpaces>
  <SharedDoc>false</SharedDoc>
  <HyperlinkBase/>
  <HLinks>
    <vt:vector size="6" baseType="variant">
      <vt:variant>
        <vt:i4>3276877</vt:i4>
      </vt:variant>
      <vt:variant>
        <vt:i4>0</vt:i4>
      </vt:variant>
      <vt:variant>
        <vt:i4>0</vt:i4>
      </vt:variant>
      <vt:variant>
        <vt:i4>5</vt:i4>
      </vt:variant>
      <vt:variant>
        <vt:lpwstr>mailto:srinivasan.selvaganapathy@nokia.com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Nokia-2</cp:lastModifiedBy>
  <cp:revision>3</cp:revision>
  <dcterms:created xsi:type="dcterms:W3CDTF">2022-11-03T15:33:00Z</dcterms:created>
  <dcterms:modified xsi:type="dcterms:W3CDTF">2022-11-04T06:48:00Z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3c7f027b-3e3d-4b90-9020-6d2cfdfd59ee</vt:lpwstr>
  </property>
  <property fmtid="{D5CDD505-2E9C-101B-9397-08002B2CF9AE}" pid="4" name="GrammarlyDocumentId">
    <vt:lpwstr>e781aae4f5187fb11b3d9d193020b73c0cf24a591920ae2445771730fc1ff760</vt:lpwstr>
  </property>
</Properties>
</file>